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B2B" w:rsidRPr="00262C44" w:rsidRDefault="00FC5B2B" w:rsidP="00FC5B2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262C4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D9F0A9" wp14:editId="2CF27B9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FC5B2B" w:rsidRPr="00A54E85" w:rsidRDefault="0090068A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3</w:t>
      </w:r>
      <w:r w:rsidR="00A54E85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>4</w:t>
      </w:r>
      <w:r w:rsidR="00FC5B2B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FC5B2B" w:rsidRPr="008777EE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0068A" w:rsidRPr="00A811EF" w:rsidRDefault="00FC5B2B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A811EF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15450C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5450C">
        <w:rPr>
          <w:rFonts w:ascii="Century" w:eastAsia="Calibri" w:hAnsi="Century"/>
          <w:b/>
          <w:sz w:val="32"/>
          <w:szCs w:val="36"/>
        </w:rPr>
        <w:t>23/34-619</w:t>
      </w:r>
      <w:r w:rsidR="0015450C">
        <w:rPr>
          <w:rFonts w:ascii="Century" w:eastAsia="Calibri" w:hAnsi="Century"/>
          <w:b/>
          <w:sz w:val="32"/>
          <w:szCs w:val="36"/>
        </w:rPr>
        <w:t>9</w:t>
      </w:r>
      <w:bookmarkStart w:id="2" w:name="_GoBack"/>
      <w:bookmarkEnd w:id="2"/>
    </w:p>
    <w:p w:rsidR="0090068A" w:rsidRDefault="0090068A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</w:p>
    <w:p w:rsidR="00FC5B2B" w:rsidRPr="0090068A" w:rsidRDefault="0090068A" w:rsidP="0090068A">
      <w:pPr>
        <w:spacing w:after="0" w:line="252" w:lineRule="auto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sz w:val="24"/>
          <w:szCs w:val="24"/>
          <w:lang w:val="en-US" w:eastAsia="ru-RU"/>
        </w:rPr>
        <w:t>2</w:t>
      </w:r>
      <w:r w:rsidR="00A54E85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</w:t>
      </w:r>
      <w:r w:rsidR="00A54E85">
        <w:rPr>
          <w:rFonts w:ascii="Century" w:eastAsia="Calibri" w:hAnsi="Century" w:cs="Times New Roman"/>
          <w:sz w:val="24"/>
          <w:szCs w:val="24"/>
          <w:lang w:eastAsia="ru-RU"/>
        </w:rPr>
        <w:t>серпня</w:t>
      </w:r>
      <w:r w:rsidR="00FC5B2B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0"/>
    <w:bookmarkEnd w:id="1"/>
    <w:p w:rsidR="00FC5B2B" w:rsidRPr="00B45845" w:rsidRDefault="00FC5B2B" w:rsidP="00FC5B2B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FC5B2B" w:rsidRPr="005455F9" w:rsidRDefault="00FC5B2B" w:rsidP="00FC5B2B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bookmarkStart w:id="3" w:name="_Hlk142398682"/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Про затвердження технічної документації з нормативної грошової оцінки земельної ділянки</w:t>
      </w:r>
      <w:r w:rsidR="007D2F1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BC2579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9,4799</w:t>
      </w:r>
      <w:r w:rsidR="001D1752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га</w:t>
      </w:r>
      <w:r w:rsidR="002A5F38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, що перебуває в комунальній власності Городоцької міської ради,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="001D1752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д</w:t>
      </w:r>
      <w:r w:rsidR="007D2F1E" w:rsidRPr="007D2F1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ля </w:t>
      </w:r>
      <w:r w:rsidR="00BC2579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експлуатації та догляду за водними об’єктами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(КВЦПЗ </w:t>
      </w:r>
      <w:r w:rsidR="00BC2579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10.01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)</w:t>
      </w:r>
      <w:r w:rsidR="001D1752" w:rsidRPr="001D1752">
        <w:rPr>
          <w:rFonts w:ascii="Century" w:hAnsi="Century"/>
          <w:b/>
          <w:sz w:val="24"/>
          <w:szCs w:val="24"/>
        </w:rPr>
        <w:t xml:space="preserve"> </w:t>
      </w:r>
      <w:r w:rsidR="001D1752">
        <w:rPr>
          <w:rFonts w:ascii="Century" w:hAnsi="Century"/>
          <w:b/>
          <w:sz w:val="24"/>
          <w:szCs w:val="24"/>
        </w:rPr>
        <w:t>розташованої</w:t>
      </w:r>
      <w:r w:rsidR="001D1752" w:rsidRPr="00203A5C">
        <w:rPr>
          <w:rFonts w:ascii="Century" w:hAnsi="Century"/>
          <w:b/>
          <w:sz w:val="24"/>
          <w:szCs w:val="24"/>
        </w:rPr>
        <w:t xml:space="preserve"> </w:t>
      </w:r>
      <w:r w:rsidR="001D1752">
        <w:rPr>
          <w:rFonts w:ascii="Century" w:hAnsi="Century"/>
          <w:b/>
          <w:sz w:val="24"/>
          <w:szCs w:val="24"/>
        </w:rPr>
        <w:t xml:space="preserve">на території </w:t>
      </w:r>
      <w:r w:rsidR="00BC2579">
        <w:rPr>
          <w:rFonts w:ascii="Century" w:hAnsi="Century"/>
          <w:b/>
          <w:sz w:val="24"/>
          <w:szCs w:val="24"/>
        </w:rPr>
        <w:t>Родатицького</w:t>
      </w:r>
      <w:r w:rsidR="001D1752" w:rsidRPr="001D1752">
        <w:rPr>
          <w:rFonts w:ascii="Century" w:hAnsi="Century"/>
          <w:b/>
          <w:sz w:val="24"/>
          <w:szCs w:val="24"/>
        </w:rPr>
        <w:t xml:space="preserve"> старостинськ</w:t>
      </w:r>
      <w:r w:rsidR="001D1752">
        <w:rPr>
          <w:rFonts w:ascii="Century" w:hAnsi="Century"/>
          <w:b/>
          <w:sz w:val="24"/>
          <w:szCs w:val="24"/>
        </w:rPr>
        <w:t>ого</w:t>
      </w:r>
      <w:r w:rsidR="001D1752" w:rsidRPr="001D1752">
        <w:rPr>
          <w:rFonts w:ascii="Century" w:hAnsi="Century"/>
          <w:b/>
          <w:sz w:val="24"/>
          <w:szCs w:val="24"/>
        </w:rPr>
        <w:t xml:space="preserve"> округ</w:t>
      </w:r>
      <w:r w:rsidR="001D1752">
        <w:rPr>
          <w:rFonts w:ascii="Century" w:hAnsi="Century"/>
          <w:b/>
          <w:sz w:val="24"/>
          <w:szCs w:val="24"/>
        </w:rPr>
        <w:t>у</w:t>
      </w:r>
      <w:r w:rsidR="001D1752" w:rsidRPr="001D1752">
        <w:rPr>
          <w:rFonts w:ascii="Century" w:hAnsi="Century"/>
          <w:b/>
          <w:sz w:val="24"/>
          <w:szCs w:val="24"/>
        </w:rPr>
        <w:t xml:space="preserve"> </w:t>
      </w:r>
      <w:r w:rsidR="001D1752">
        <w:rPr>
          <w:rFonts w:ascii="Century" w:hAnsi="Century"/>
          <w:b/>
          <w:sz w:val="24"/>
          <w:szCs w:val="24"/>
        </w:rPr>
        <w:t>Городоцької міської ради</w:t>
      </w:r>
      <w:r w:rsidR="00A54E85" w:rsidRPr="00A54E85">
        <w:rPr>
          <w:rFonts w:ascii="Century" w:hAnsi="Century"/>
          <w:b/>
          <w:sz w:val="24"/>
          <w:szCs w:val="24"/>
        </w:rPr>
        <w:t xml:space="preserve"> </w:t>
      </w:r>
      <w:r w:rsidR="001D1752">
        <w:rPr>
          <w:rFonts w:ascii="Century" w:hAnsi="Century"/>
          <w:b/>
          <w:sz w:val="24"/>
          <w:szCs w:val="24"/>
        </w:rPr>
        <w:t>Львівського</w:t>
      </w:r>
      <w:r w:rsidR="001D1752" w:rsidRPr="00A54E85">
        <w:rPr>
          <w:rFonts w:ascii="Century" w:hAnsi="Century"/>
          <w:b/>
          <w:sz w:val="24"/>
          <w:szCs w:val="24"/>
        </w:rPr>
        <w:t xml:space="preserve"> район</w:t>
      </w:r>
      <w:r w:rsidR="001D1752">
        <w:rPr>
          <w:rFonts w:ascii="Century" w:hAnsi="Century"/>
          <w:b/>
          <w:sz w:val="24"/>
          <w:szCs w:val="24"/>
        </w:rPr>
        <w:t>у</w:t>
      </w:r>
      <w:r w:rsidR="001D1752" w:rsidRPr="00A54E85">
        <w:rPr>
          <w:rFonts w:ascii="Century" w:hAnsi="Century"/>
          <w:b/>
          <w:sz w:val="24"/>
          <w:szCs w:val="24"/>
        </w:rPr>
        <w:t xml:space="preserve"> </w:t>
      </w:r>
      <w:r w:rsidR="00A54E85" w:rsidRPr="00A54E85">
        <w:rPr>
          <w:rFonts w:ascii="Century" w:hAnsi="Century"/>
          <w:b/>
          <w:sz w:val="24"/>
          <w:szCs w:val="24"/>
        </w:rPr>
        <w:t>Львівськ</w:t>
      </w:r>
      <w:r w:rsidR="001D1752">
        <w:rPr>
          <w:rFonts w:ascii="Century" w:hAnsi="Century"/>
          <w:b/>
          <w:sz w:val="24"/>
          <w:szCs w:val="24"/>
        </w:rPr>
        <w:t>ої області</w:t>
      </w:r>
      <w:r w:rsidR="00A54E85" w:rsidRPr="00A54E85">
        <w:rPr>
          <w:rFonts w:ascii="Century" w:hAnsi="Century"/>
          <w:b/>
          <w:sz w:val="24"/>
          <w:szCs w:val="24"/>
        </w:rPr>
        <w:t xml:space="preserve"> </w:t>
      </w:r>
      <w:bookmarkEnd w:id="3"/>
    </w:p>
    <w:p w:rsidR="001265F5" w:rsidRDefault="00FC5B2B" w:rsidP="0090068A">
      <w:pPr>
        <w:suppressAutoHyphens/>
        <w:autoSpaceDE w:val="0"/>
        <w:autoSpaceDN w:val="0"/>
        <w:adjustRightInd w:val="0"/>
        <w:spacing w:line="252" w:lineRule="auto"/>
        <w:ind w:right="-2" w:firstLine="567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Розглянувши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технічну документацію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нормативної грошової оцінки земельної ділянки,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що розроблена Т</w:t>
      </w:r>
      <w:r w:rsidR="00BD50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ОВ «</w:t>
      </w:r>
      <w:r w:rsidR="008C2E5D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МВ-З</w:t>
      </w:r>
      <w:r w:rsidR="00BD50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АХІД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»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відповідно  до статті 23 Закону України «Про оцінку земель», керуючись пунктом 34 частини першої статті 26, пунктом 3 частини четвертої статті 42, частинами першою та третьою статті 59 Закону України “Про місцеве самоврядування в Україні”, враховуючи позитивний висновок постійної депутатської комісії </w:t>
      </w:r>
      <w:r w:rsidR="0090068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1265F5" w:rsidRPr="0090068A" w:rsidRDefault="001265F5" w:rsidP="0090068A">
      <w:pPr>
        <w:suppressAutoHyphens/>
        <w:autoSpaceDE w:val="0"/>
        <w:autoSpaceDN w:val="0"/>
        <w:adjustRightInd w:val="0"/>
        <w:spacing w:line="252" w:lineRule="auto"/>
        <w:ind w:right="-2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В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Р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І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Ш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А:</w:t>
      </w:r>
    </w:p>
    <w:p w:rsidR="001265F5" w:rsidRPr="00A54E85" w:rsidRDefault="001265F5" w:rsidP="005455F9">
      <w:pPr>
        <w:suppressAutoHyphens/>
        <w:autoSpaceDE w:val="0"/>
        <w:autoSpaceDN w:val="0"/>
        <w:adjustRightInd w:val="0"/>
        <w:spacing w:after="0" w:line="252" w:lineRule="auto"/>
        <w:ind w:right="-2"/>
        <w:jc w:val="both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1. Затвердити технічну документацію з нормативної грошової оцінки земельної ділянки</w:t>
      </w:r>
      <w:r w:rsid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743620" w:rsidRPr="0074362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9,4799 </w:t>
      </w:r>
      <w:r w:rsidR="0074362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га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кадастровий номер </w:t>
      </w:r>
      <w:r w:rsidR="0074362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4620987600:04:000:0001</w:t>
      </w:r>
      <w:r w:rsidR="001D1752" w:rsidRPr="001D175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743620" w:rsidRPr="0074362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для експлуатації та догляду за водними об’єктами (КВЦПЗ 10.01)</w:t>
      </w:r>
      <w:r w:rsidR="00A54E85" w:rsidRPr="0074362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,</w:t>
      </w:r>
      <w:r w:rsidR="00A54E85" w:rsidRP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54E85" w:rsidRPr="00A54E85">
        <w:rPr>
          <w:rFonts w:ascii="Century" w:hAnsi="Century"/>
          <w:sz w:val="24"/>
          <w:szCs w:val="24"/>
        </w:rPr>
        <w:t>за адресою: Львівська область, Львівський район, Городоцька міська рада</w:t>
      </w:r>
      <w:r w:rsidR="00A06280">
        <w:rPr>
          <w:rFonts w:ascii="Century" w:hAnsi="Century"/>
          <w:sz w:val="24"/>
          <w:szCs w:val="24"/>
        </w:rPr>
        <w:t>.</w:t>
      </w:r>
    </w:p>
    <w:p w:rsidR="00FC5B2B" w:rsidRPr="00A54E85" w:rsidRDefault="001265F5" w:rsidP="00A06280">
      <w:pPr>
        <w:shd w:val="clear" w:color="auto" w:fill="FFFFFF"/>
        <w:spacing w:after="0"/>
        <w:jc w:val="both"/>
        <w:textAlignment w:val="baseline"/>
        <w:rPr>
          <w:rFonts w:ascii="inherit" w:eastAsia="Times New Roman" w:hAnsi="inherit" w:cs="Arial"/>
          <w:color w:val="4B4B4B"/>
          <w:sz w:val="33"/>
          <w:szCs w:val="33"/>
          <w:lang w:eastAsia="uk-UA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2. Нормативна грошова оцінка земельної ділянки</w:t>
      </w:r>
      <w:r w:rsidRPr="001265F5">
        <w:t xml:space="preserve"> </w:t>
      </w:r>
      <w:r w:rsidR="00A06280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743620" w:rsidRPr="0074362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9,4799 </w:t>
      </w:r>
      <w:r w:rsidR="00A06280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га, </w:t>
      </w:r>
      <w:r w:rsid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кадастровий номер </w:t>
      </w:r>
      <w:r w:rsidR="0074362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4620987600:04:000:0001</w:t>
      </w:r>
      <w:r w:rsidR="00743620" w:rsidRPr="001D175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743620" w:rsidRPr="0074362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для експлуатації та догляду за водними об’єктами (КВЦПЗ 10.01)</w:t>
      </w:r>
      <w:r w:rsidR="00A06280" w:rsidRPr="0074362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,</w:t>
      </w:r>
      <w:r w:rsidR="00A06280" w:rsidRP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06280" w:rsidRPr="00A54E85">
        <w:rPr>
          <w:rFonts w:ascii="Century" w:hAnsi="Century"/>
          <w:sz w:val="24"/>
          <w:szCs w:val="24"/>
        </w:rPr>
        <w:t>за адресою: Львівська область, Львівський район, Городоцька міська рада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,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становить </w:t>
      </w:r>
      <w:r w:rsidR="0074362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10526642,12</w:t>
      </w:r>
      <w:r w:rsidR="0035037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грн (</w:t>
      </w:r>
      <w:r w:rsidR="00743620">
        <w:rPr>
          <w:rFonts w:ascii="Century" w:eastAsia="Times New Roman" w:hAnsi="Century" w:cs="Arial"/>
          <w:sz w:val="24"/>
          <w:szCs w:val="24"/>
          <w:lang w:eastAsia="uk-UA"/>
        </w:rPr>
        <w:t>д</w:t>
      </w:r>
      <w:r w:rsidR="00743620" w:rsidRPr="00743620">
        <w:rPr>
          <w:rFonts w:ascii="Century" w:eastAsia="Times New Roman" w:hAnsi="Century" w:cs="Arial"/>
          <w:sz w:val="24"/>
          <w:szCs w:val="24"/>
          <w:lang w:eastAsia="uk-UA"/>
        </w:rPr>
        <w:t>есять мільйонів п'ятсот двадцять шість тисяч шістсот сорок дві гривні 12 копійок</w:t>
      </w:r>
      <w:r w:rsidR="0035037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)</w:t>
      </w:r>
      <w:r w:rsidR="00BF7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</w:t>
      </w:r>
      <w:r w:rsidR="00BF7AD6"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 розрахунку на один квадратний метр земельної ділянки </w:t>
      </w:r>
      <w:r w:rsidR="00743620" w:rsidRPr="0074362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111,04</w:t>
      </w:r>
      <w:r w:rsidR="00A062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грн </w:t>
      </w:r>
      <w:r w:rsidR="00BF7AD6"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</w:t>
      </w:r>
      <w:r w:rsidR="00743620">
        <w:rPr>
          <w:rFonts w:ascii="Century" w:hAnsi="Century" w:cs="Arial"/>
          <w:sz w:val="24"/>
          <w:szCs w:val="24"/>
          <w:shd w:val="clear" w:color="auto" w:fill="FFFFFF"/>
        </w:rPr>
        <w:t>с</w:t>
      </w:r>
      <w:r w:rsidR="00743620" w:rsidRPr="00743620">
        <w:rPr>
          <w:rFonts w:ascii="Century" w:hAnsi="Century" w:cs="Arial"/>
          <w:sz w:val="24"/>
          <w:szCs w:val="24"/>
          <w:shd w:val="clear" w:color="auto" w:fill="FFFFFF"/>
        </w:rPr>
        <w:t>то одинадцять гривень 04 копійки</w:t>
      </w:r>
      <w:r w:rsidR="00BF7AD6" w:rsidRPr="00BF7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 w:rsidR="00A062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FC5B2B" w:rsidRDefault="00350372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3. 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</w:t>
      </w:r>
      <w:r w:rsidR="0090068A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з питань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)</w:t>
      </w:r>
      <w:bookmarkStart w:id="4" w:name="_Hlk56871221"/>
      <w:r w:rsidR="00A06280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.</w:t>
      </w:r>
    </w:p>
    <w:p w:rsidR="005455F9" w:rsidRDefault="005455F9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p w:rsidR="00A811EF" w:rsidRPr="005455F9" w:rsidRDefault="00A811EF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bookmarkEnd w:id="4"/>
    <w:p w:rsidR="00404E6A" w:rsidRDefault="00FC5B2B" w:rsidP="00350372">
      <w:pPr>
        <w:spacing w:line="240" w:lineRule="auto"/>
        <w:jc w:val="both"/>
      </w:pPr>
      <w:r w:rsidRPr="00B45845">
        <w:rPr>
          <w:rFonts w:ascii="Century" w:hAnsi="Century"/>
          <w:b/>
          <w:sz w:val="24"/>
          <w:szCs w:val="28"/>
        </w:rPr>
        <w:t xml:space="preserve">Міський голова </w:t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 w:rsidR="00350372">
        <w:rPr>
          <w:rFonts w:ascii="Century" w:hAnsi="Century"/>
          <w:b/>
          <w:sz w:val="24"/>
          <w:szCs w:val="28"/>
        </w:rPr>
        <w:t xml:space="preserve">       </w:t>
      </w:r>
      <w:r w:rsidRPr="00B45845">
        <w:rPr>
          <w:rFonts w:ascii="Century" w:hAnsi="Century"/>
          <w:b/>
          <w:sz w:val="24"/>
          <w:szCs w:val="28"/>
        </w:rPr>
        <w:t>Володимир РЕМЕНЯК</w:t>
      </w:r>
    </w:p>
    <w:sectPr w:rsidR="00404E6A" w:rsidSect="009006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E6A"/>
    <w:rsid w:val="001265F5"/>
    <w:rsid w:val="0015450C"/>
    <w:rsid w:val="001D1752"/>
    <w:rsid w:val="002A5F38"/>
    <w:rsid w:val="0033452E"/>
    <w:rsid w:val="00350372"/>
    <w:rsid w:val="003F3B78"/>
    <w:rsid w:val="00404E6A"/>
    <w:rsid w:val="0054395D"/>
    <w:rsid w:val="005455F9"/>
    <w:rsid w:val="00743620"/>
    <w:rsid w:val="007D2F1E"/>
    <w:rsid w:val="008777EE"/>
    <w:rsid w:val="008C2E5D"/>
    <w:rsid w:val="0090068A"/>
    <w:rsid w:val="00A06280"/>
    <w:rsid w:val="00A54E85"/>
    <w:rsid w:val="00A811EF"/>
    <w:rsid w:val="00BC2579"/>
    <w:rsid w:val="00BD50C3"/>
    <w:rsid w:val="00BF7AD6"/>
    <w:rsid w:val="00FC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9CCCE"/>
  <w15:chartTrackingRefBased/>
  <w15:docId w15:val="{277EC7AC-A580-499F-80B6-C4E34095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0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8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0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95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7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1290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2023-04-24T13:36:00Z</cp:lastPrinted>
  <dcterms:created xsi:type="dcterms:W3CDTF">2023-08-09T12:04:00Z</dcterms:created>
  <dcterms:modified xsi:type="dcterms:W3CDTF">2023-08-25T10:53:00Z</dcterms:modified>
</cp:coreProperties>
</file>